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D32" w:rsidRDefault="00A56D32" w:rsidP="005E2486">
      <w:pPr>
        <w:jc w:val="both"/>
        <w:rPr>
          <w:sz w:val="28"/>
          <w:szCs w:val="28"/>
        </w:rPr>
      </w:pPr>
      <w:r w:rsidRPr="00D21849">
        <w:rPr>
          <w:sz w:val="28"/>
          <w:szCs w:val="28"/>
        </w:rPr>
        <w:t xml:space="preserve">       </w:t>
      </w:r>
    </w:p>
    <w:p w:rsidR="00A56D32" w:rsidRPr="00474FEF" w:rsidRDefault="00A56D32" w:rsidP="00474FEF">
      <w:pPr>
        <w:jc w:val="center"/>
        <w:rPr>
          <w:b/>
          <w:sz w:val="28"/>
          <w:szCs w:val="28"/>
        </w:rPr>
      </w:pPr>
      <w:r w:rsidRPr="00474FEF">
        <w:rPr>
          <w:b/>
          <w:sz w:val="28"/>
          <w:szCs w:val="28"/>
        </w:rPr>
        <w:t>Методика работы с опорными конспектами</w:t>
      </w:r>
    </w:p>
    <w:p w:rsidR="00A56D32" w:rsidRPr="00D21849" w:rsidRDefault="00A56D32" w:rsidP="005E2486">
      <w:pPr>
        <w:jc w:val="both"/>
        <w:rPr>
          <w:sz w:val="28"/>
          <w:szCs w:val="28"/>
        </w:rPr>
      </w:pPr>
      <w:r w:rsidRPr="00D21849">
        <w:rPr>
          <w:sz w:val="28"/>
          <w:szCs w:val="28"/>
        </w:rPr>
        <w:t>Опорный конспект представляет собой наглядную схему, в которой отражены подлежащие усвоению единицы информации, представлены различные связи между ними, а также введены знаки, напоминающие о примерах, опытах, привлекаемых для конкретизации абстрактного материала. Кроме того, в них дана классификация целей по уровню значимости. Для этого используются такие приемы как цвет, шрифт, и т.п.</w:t>
      </w:r>
    </w:p>
    <w:p w:rsidR="00A56D32" w:rsidRPr="00D21849" w:rsidRDefault="00A56D32" w:rsidP="005E2486">
      <w:pPr>
        <w:jc w:val="both"/>
        <w:rPr>
          <w:sz w:val="28"/>
          <w:szCs w:val="28"/>
        </w:rPr>
      </w:pPr>
      <w:r w:rsidRPr="00D21849">
        <w:rPr>
          <w:sz w:val="28"/>
          <w:szCs w:val="28"/>
        </w:rPr>
        <w:tab/>
        <w:t xml:space="preserve">При составлении ОК используют следующие </w:t>
      </w:r>
      <w:r w:rsidRPr="00D21849">
        <w:rPr>
          <w:b/>
          <w:sz w:val="28"/>
          <w:szCs w:val="28"/>
          <w:u w:val="single"/>
        </w:rPr>
        <w:t>средства выражения</w:t>
      </w:r>
      <w:r w:rsidRPr="00D21849">
        <w:rPr>
          <w:sz w:val="28"/>
          <w:szCs w:val="28"/>
        </w:rPr>
        <w:t>:</w:t>
      </w:r>
    </w:p>
    <w:p w:rsidR="00A56D32" w:rsidRPr="00D21849" w:rsidRDefault="00A56D32" w:rsidP="005E2486">
      <w:pPr>
        <w:tabs>
          <w:tab w:val="left" w:pos="1440"/>
          <w:tab w:val="left" w:pos="5400"/>
        </w:tabs>
        <w:jc w:val="both"/>
        <w:rPr>
          <w:sz w:val="28"/>
          <w:szCs w:val="28"/>
        </w:rPr>
      </w:pPr>
      <w:r w:rsidRPr="00D21849">
        <w:rPr>
          <w:sz w:val="28"/>
          <w:szCs w:val="28"/>
        </w:rPr>
        <w:tab/>
        <w:t>Рисунки</w:t>
      </w:r>
      <w:r w:rsidRPr="00D21849">
        <w:rPr>
          <w:sz w:val="28"/>
          <w:szCs w:val="28"/>
        </w:rPr>
        <w:tab/>
        <w:t>буквы</w:t>
      </w:r>
      <w:r w:rsidRPr="00D21849">
        <w:rPr>
          <w:sz w:val="28"/>
          <w:szCs w:val="28"/>
        </w:rPr>
        <w:tab/>
      </w:r>
      <w:r w:rsidRPr="00D21849">
        <w:rPr>
          <w:sz w:val="28"/>
          <w:szCs w:val="28"/>
        </w:rPr>
        <w:tab/>
      </w:r>
      <w:r w:rsidRPr="00D21849">
        <w:rPr>
          <w:sz w:val="28"/>
          <w:szCs w:val="28"/>
        </w:rPr>
        <w:tab/>
      </w:r>
      <w:r w:rsidRPr="00D21849">
        <w:rPr>
          <w:sz w:val="28"/>
          <w:szCs w:val="28"/>
        </w:rPr>
        <w:tab/>
      </w:r>
      <w:r w:rsidRPr="00D21849">
        <w:rPr>
          <w:sz w:val="28"/>
          <w:szCs w:val="28"/>
        </w:rPr>
        <w:tab/>
      </w:r>
      <w:r w:rsidRPr="00D21849">
        <w:rPr>
          <w:sz w:val="28"/>
          <w:szCs w:val="28"/>
        </w:rPr>
        <w:tab/>
        <w:t>схемы</w:t>
      </w:r>
      <w:r w:rsidRPr="00D21849">
        <w:rPr>
          <w:sz w:val="28"/>
          <w:szCs w:val="28"/>
        </w:rPr>
        <w:tab/>
        <w:t>цифры</w:t>
      </w:r>
      <w:r w:rsidRPr="00D21849">
        <w:rPr>
          <w:sz w:val="28"/>
          <w:szCs w:val="28"/>
        </w:rPr>
        <w:tab/>
      </w:r>
      <w:r w:rsidRPr="00D21849">
        <w:rPr>
          <w:sz w:val="28"/>
          <w:szCs w:val="28"/>
        </w:rPr>
        <w:tab/>
      </w:r>
      <w:r w:rsidRPr="00D21849">
        <w:rPr>
          <w:sz w:val="28"/>
          <w:szCs w:val="28"/>
        </w:rPr>
        <w:tab/>
      </w:r>
      <w:r w:rsidRPr="00D21849">
        <w:rPr>
          <w:sz w:val="28"/>
          <w:szCs w:val="28"/>
        </w:rPr>
        <w:tab/>
      </w:r>
      <w:r w:rsidRPr="00D21849">
        <w:rPr>
          <w:sz w:val="28"/>
          <w:szCs w:val="28"/>
        </w:rPr>
        <w:tab/>
      </w:r>
      <w:r w:rsidRPr="00D21849">
        <w:rPr>
          <w:sz w:val="28"/>
          <w:szCs w:val="28"/>
        </w:rPr>
        <w:tab/>
        <w:t>графики</w:t>
      </w:r>
      <w:r w:rsidRPr="00D21849">
        <w:rPr>
          <w:sz w:val="28"/>
          <w:szCs w:val="28"/>
        </w:rPr>
        <w:tab/>
        <w:t>шифры</w:t>
      </w:r>
      <w:r w:rsidRPr="00D21849">
        <w:rPr>
          <w:sz w:val="28"/>
          <w:szCs w:val="28"/>
        </w:rPr>
        <w:tab/>
      </w:r>
      <w:r w:rsidRPr="00D21849">
        <w:rPr>
          <w:sz w:val="28"/>
          <w:szCs w:val="28"/>
        </w:rPr>
        <w:tab/>
      </w:r>
      <w:r w:rsidRPr="00D21849">
        <w:rPr>
          <w:sz w:val="28"/>
          <w:szCs w:val="28"/>
        </w:rPr>
        <w:tab/>
      </w:r>
      <w:r w:rsidRPr="00D21849">
        <w:rPr>
          <w:sz w:val="28"/>
          <w:szCs w:val="28"/>
        </w:rPr>
        <w:tab/>
      </w:r>
      <w:r w:rsidRPr="00D21849">
        <w:rPr>
          <w:sz w:val="28"/>
          <w:szCs w:val="28"/>
        </w:rPr>
        <w:tab/>
      </w:r>
      <w:r w:rsidRPr="00D21849">
        <w:rPr>
          <w:sz w:val="28"/>
          <w:szCs w:val="28"/>
        </w:rPr>
        <w:tab/>
        <w:t>чертежи</w:t>
      </w:r>
      <w:r w:rsidRPr="00D21849">
        <w:rPr>
          <w:sz w:val="28"/>
          <w:szCs w:val="28"/>
        </w:rPr>
        <w:tab/>
        <w:t>слова</w:t>
      </w:r>
      <w:r w:rsidRPr="00D21849">
        <w:rPr>
          <w:sz w:val="28"/>
          <w:szCs w:val="28"/>
        </w:rPr>
        <w:tab/>
      </w:r>
      <w:r w:rsidRPr="00D21849">
        <w:rPr>
          <w:sz w:val="28"/>
          <w:szCs w:val="28"/>
        </w:rPr>
        <w:tab/>
      </w:r>
      <w:r w:rsidRPr="00D21849">
        <w:rPr>
          <w:sz w:val="28"/>
          <w:szCs w:val="28"/>
        </w:rPr>
        <w:tab/>
      </w:r>
      <w:r w:rsidRPr="00D21849">
        <w:rPr>
          <w:sz w:val="28"/>
          <w:szCs w:val="28"/>
        </w:rPr>
        <w:tab/>
      </w:r>
      <w:r w:rsidRPr="00D21849">
        <w:rPr>
          <w:sz w:val="28"/>
          <w:szCs w:val="28"/>
        </w:rPr>
        <w:tab/>
      </w:r>
      <w:r w:rsidRPr="00D21849">
        <w:rPr>
          <w:sz w:val="28"/>
          <w:szCs w:val="28"/>
        </w:rPr>
        <w:tab/>
        <w:t>цвет</w:t>
      </w:r>
      <w:r w:rsidRPr="00D21849">
        <w:rPr>
          <w:sz w:val="28"/>
          <w:szCs w:val="28"/>
        </w:rPr>
        <w:tab/>
        <w:t>условные знаки</w:t>
      </w:r>
      <w:r w:rsidRPr="00D21849">
        <w:rPr>
          <w:sz w:val="28"/>
          <w:szCs w:val="28"/>
        </w:rPr>
        <w:tab/>
      </w:r>
      <w:r w:rsidRPr="00D21849">
        <w:rPr>
          <w:sz w:val="28"/>
          <w:szCs w:val="28"/>
        </w:rPr>
        <w:tab/>
      </w:r>
      <w:r w:rsidRPr="00D21849">
        <w:rPr>
          <w:sz w:val="28"/>
          <w:szCs w:val="28"/>
        </w:rPr>
        <w:tab/>
      </w:r>
      <w:r w:rsidRPr="00D21849">
        <w:rPr>
          <w:sz w:val="28"/>
          <w:szCs w:val="28"/>
        </w:rPr>
        <w:tab/>
      </w:r>
      <w:r w:rsidRPr="00D21849">
        <w:rPr>
          <w:sz w:val="28"/>
          <w:szCs w:val="28"/>
        </w:rPr>
        <w:tab/>
        <w:t>форма</w:t>
      </w:r>
      <w:r w:rsidRPr="00D21849">
        <w:rPr>
          <w:sz w:val="28"/>
          <w:szCs w:val="28"/>
        </w:rPr>
        <w:tab/>
        <w:t>размер.</w:t>
      </w:r>
    </w:p>
    <w:p w:rsidR="00A56D32" w:rsidRPr="00D21849" w:rsidRDefault="00A56D32" w:rsidP="005E2486">
      <w:pPr>
        <w:jc w:val="both"/>
        <w:rPr>
          <w:sz w:val="28"/>
          <w:szCs w:val="28"/>
        </w:rPr>
      </w:pPr>
      <w:r w:rsidRPr="00D21849">
        <w:rPr>
          <w:sz w:val="28"/>
          <w:szCs w:val="28"/>
        </w:rPr>
        <w:tab/>
        <w:t xml:space="preserve">Одновременно к выполнению ОК </w:t>
      </w:r>
      <w:r w:rsidRPr="00D21849">
        <w:rPr>
          <w:b/>
          <w:sz w:val="28"/>
          <w:szCs w:val="28"/>
          <w:u w:val="single"/>
        </w:rPr>
        <w:t>предъявляются</w:t>
      </w:r>
      <w:r w:rsidRPr="00D21849">
        <w:rPr>
          <w:sz w:val="28"/>
          <w:szCs w:val="28"/>
        </w:rPr>
        <w:t xml:space="preserve"> следующие </w:t>
      </w:r>
      <w:r w:rsidRPr="00D21849">
        <w:rPr>
          <w:b/>
          <w:sz w:val="28"/>
          <w:szCs w:val="28"/>
          <w:u w:val="single"/>
        </w:rPr>
        <w:t>требования</w:t>
      </w:r>
      <w:r w:rsidRPr="00D21849">
        <w:rPr>
          <w:sz w:val="28"/>
          <w:szCs w:val="28"/>
        </w:rPr>
        <w:t>: лаконизм, простота, доступность понимания, оригинальность, непохожесть, доступность воспроизведения, многообразие форм, поблочная компоновка, эмоциональность.</w:t>
      </w:r>
    </w:p>
    <w:p w:rsidR="00A56D32" w:rsidRPr="00D21849" w:rsidRDefault="00A56D32" w:rsidP="005E2486">
      <w:pPr>
        <w:pStyle w:val="Heading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Toc127076576"/>
      <w:bookmarkStart w:id="1" w:name="_Toc127076674"/>
      <w:bookmarkStart w:id="2" w:name="_Toc127076743"/>
      <w:bookmarkStart w:id="3" w:name="_Toc127076777"/>
      <w:bookmarkStart w:id="4" w:name="_Toc188242639"/>
      <w:r w:rsidRPr="00D21849">
        <w:rPr>
          <w:rFonts w:ascii="Times New Roman" w:hAnsi="Times New Roman" w:cs="Times New Roman"/>
          <w:sz w:val="28"/>
          <w:szCs w:val="28"/>
        </w:rPr>
        <w:t>Технологическая схема учебного процесса:</w:t>
      </w:r>
      <w:bookmarkEnd w:id="0"/>
      <w:bookmarkEnd w:id="1"/>
      <w:bookmarkEnd w:id="2"/>
      <w:bookmarkEnd w:id="3"/>
      <w:bookmarkEnd w:id="4"/>
    </w:p>
    <w:p w:rsidR="00A56D32" w:rsidRPr="00D21849" w:rsidRDefault="00A56D32" w:rsidP="005E2486">
      <w:pPr>
        <w:jc w:val="both"/>
        <w:rPr>
          <w:b/>
          <w:bCs/>
          <w:sz w:val="28"/>
          <w:szCs w:val="28"/>
          <w:u w:val="single"/>
        </w:rPr>
      </w:pPr>
    </w:p>
    <w:p w:rsidR="00A56D32" w:rsidRPr="00D21849" w:rsidRDefault="00A56D32" w:rsidP="005E2486">
      <w:pPr>
        <w:jc w:val="both"/>
        <w:rPr>
          <w:b/>
          <w:bCs/>
          <w:sz w:val="28"/>
          <w:szCs w:val="28"/>
          <w:u w:val="single"/>
        </w:rPr>
      </w:pPr>
      <w:r w:rsidRPr="00D21849">
        <w:rPr>
          <w:b/>
          <w:bCs/>
          <w:sz w:val="28"/>
          <w:szCs w:val="28"/>
          <w:u w:val="single"/>
        </w:rPr>
        <w:t>БЛОК ТЕОРИИ</w:t>
      </w:r>
    </w:p>
    <w:p w:rsidR="00A56D32" w:rsidRPr="00D21849" w:rsidRDefault="00A56D32" w:rsidP="005E2486">
      <w:pPr>
        <w:jc w:val="both"/>
        <w:rPr>
          <w:b/>
          <w:sz w:val="28"/>
          <w:szCs w:val="28"/>
        </w:rPr>
      </w:pPr>
    </w:p>
    <w:p w:rsidR="00A56D32" w:rsidRPr="00D21849" w:rsidRDefault="00A56D32" w:rsidP="005E2486">
      <w:pPr>
        <w:jc w:val="both"/>
        <w:rPr>
          <w:b/>
          <w:sz w:val="28"/>
          <w:szCs w:val="28"/>
        </w:rPr>
      </w:pPr>
      <w:r>
        <w:rPr>
          <w:noProof/>
        </w:rPr>
      </w:r>
      <w:r w:rsidRPr="003E6E09">
        <w:rPr>
          <w:b/>
          <w:sz w:val="28"/>
          <w:szCs w:val="28"/>
        </w:rPr>
        <w:pict>
          <v:group id="_x0000_s1026" editas="canvas" style="width:459pt;height:224.95pt;mso-position-horizontal-relative:char;mso-position-vertical-relative:line" coordorigin="2280,11625" coordsize="7200,348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280;top:11625;width:7200;height:3484" o:preferrelative="f">
              <v:fill o:detectmouseclick="t"/>
              <v:path o:extrusionok="t" o:connecttype="none"/>
              <o:lock v:ext="edit" text="t"/>
            </v:shape>
            <v:group id="_x0000_s1028" style="position:absolute;left:2280;top:11625;width:6494;height:3484" coordorigin="2280,11625" coordsize="6494,3484">
              <v:rect id="_x0000_s1029" style="position:absolute;left:2562;top:11625;width:1694;height:697">
                <v:textbox>
                  <w:txbxContent>
                    <w:p w:rsidR="00A56D32" w:rsidRDefault="00A56D32" w:rsidP="005E2486">
                      <w:r>
                        <w:t>Введение</w:t>
                      </w:r>
                    </w:p>
                    <w:p w:rsidR="00A56D32" w:rsidRDefault="00A56D32" w:rsidP="005E2486">
                      <w:r>
                        <w:t>информации</w:t>
                      </w:r>
                    </w:p>
                  </w:txbxContent>
                </v:textbox>
              </v:rect>
              <v:rect id="_x0000_s1030" style="position:absolute;left:4821;top:11625;width:1694;height:697">
                <v:textbox>
                  <w:txbxContent>
                    <w:p w:rsidR="00A56D32" w:rsidRDefault="00A56D32" w:rsidP="005E2486">
                      <w:r>
                        <w:t>Проговаривание</w:t>
                      </w:r>
                    </w:p>
                  </w:txbxContent>
                </v:textbox>
              </v:rect>
              <v:rect id="_x0000_s1031" style="position:absolute;left:7080;top:11625;width:1694;height:697">
                <v:textbox>
                  <w:txbxContent>
                    <w:p w:rsidR="00A56D32" w:rsidRDefault="00A56D32" w:rsidP="005E2486">
                      <w:r>
                        <w:t>Самостоятельная работа дома ЗУН</w:t>
                      </w:r>
                    </w:p>
                  </w:txbxContent>
                </v:textbox>
              </v:rect>
              <v:rect id="_x0000_s1032" style="position:absolute;left:2562;top:12740;width:1694;height:697">
                <v:textbox>
                  <w:txbxContent>
                    <w:p w:rsidR="00A56D32" w:rsidRDefault="00A56D32" w:rsidP="005E2486">
                      <w:r>
                        <w:t>Ориентировочная основа - ОС</w:t>
                      </w:r>
                    </w:p>
                  </w:txbxContent>
                </v:textbox>
              </v:rect>
              <v:rect id="_x0000_s1033" style="position:absolute;left:2562;top:13715;width:1694;height:1394">
                <v:textbox>
                  <w:txbxContent>
                    <w:p w:rsidR="00A56D32" w:rsidRDefault="00A56D32" w:rsidP="005E2486">
                      <w:pPr>
                        <w:jc w:val="center"/>
                        <w:rPr>
                          <w:b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u w:val="single"/>
                          <w:lang w:val="en-US"/>
                        </w:rPr>
                        <w:t>I</w:t>
                      </w:r>
                      <w:r w:rsidRPr="00945C90">
                        <w:rPr>
                          <w:b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  <w:szCs w:val="28"/>
                          <w:u w:val="single"/>
                        </w:rPr>
                        <w:t>повторение</w:t>
                      </w:r>
                    </w:p>
                    <w:p w:rsidR="00A56D32" w:rsidRDefault="00A56D32" w:rsidP="005E2486">
                      <w:r>
                        <w:t>фронтальное воспроизведение конспекта опорных сигналов</w:t>
                      </w:r>
                    </w:p>
                  </w:txbxContent>
                </v:textbox>
              </v:rect>
              <v:rect id="_x0000_s1034" style="position:absolute;left:4821;top:13715;width:1694;height:1394">
                <v:textbox>
                  <w:txbxContent>
                    <w:p w:rsidR="00A56D32" w:rsidRDefault="00A56D32" w:rsidP="005E2486">
                      <w:pPr>
                        <w:jc w:val="center"/>
                        <w:rPr>
                          <w:b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u w:val="single"/>
                          <w:lang w:val="en-US"/>
                        </w:rPr>
                        <w:t>II</w:t>
                      </w:r>
                      <w:r w:rsidRPr="00945C90">
                        <w:rPr>
                          <w:b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  <w:szCs w:val="28"/>
                          <w:u w:val="single"/>
                        </w:rPr>
                        <w:t>повторение</w:t>
                      </w:r>
                    </w:p>
                    <w:p w:rsidR="00A56D32" w:rsidRDefault="00A56D32" w:rsidP="005E2486">
                      <w:r>
                        <w:t>все виды вербального опроса</w:t>
                      </w:r>
                    </w:p>
                  </w:txbxContent>
                </v:textbox>
              </v:rect>
              <v:rect id="_x0000_s1035" style="position:absolute;left:7080;top:13715;width:1694;height:1394">
                <v:textbox>
                  <w:txbxContent>
                    <w:p w:rsidR="00A56D32" w:rsidRDefault="00A56D32" w:rsidP="005E2486">
                      <w:pPr>
                        <w:jc w:val="center"/>
                        <w:rPr>
                          <w:b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u w:val="single"/>
                          <w:lang w:val="en-US"/>
                        </w:rPr>
                        <w:t xml:space="preserve">III </w:t>
                      </w:r>
                      <w:r>
                        <w:rPr>
                          <w:b/>
                          <w:sz w:val="28"/>
                          <w:szCs w:val="28"/>
                          <w:u w:val="single"/>
                        </w:rPr>
                        <w:t>повторение</w:t>
                      </w:r>
                    </w:p>
                    <w:p w:rsidR="00A56D32" w:rsidRDefault="00A56D32" w:rsidP="005E2486">
                      <w:r>
                        <w:t>взаимоконтроль</w:t>
                      </w:r>
                    </w:p>
                  </w:txbxContent>
                </v:textbox>
              </v:rect>
              <v:shapetype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_x0000_s1036" type="#_x0000_t68" style="position:absolute;left:3268;top:12322;width:283;height:418"/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_x0000_s1037" type="#_x0000_t13" style="position:absolute;left:4256;top:11764;width:565;height:279"/>
              <v:shape id="_x0000_s1038" type="#_x0000_t13" style="position:absolute;left:6515;top:11764;width:566;height:279"/>
              <v:shape id="_x0000_s1039" type="#_x0000_t13" style="position:absolute;left:2280;top:14273;width:282;height:278"/>
              <v:shape id="_x0000_s1040" type="#_x0000_t13" style="position:absolute;left:4256;top:14273;width:566;height:278"/>
              <v:shape id="_x0000_s1041" type="#_x0000_t13" style="position:absolute;left:6515;top:14273;width:566;height:278"/>
            </v:group>
            <w10:anchorlock/>
          </v:group>
        </w:pict>
      </w:r>
    </w:p>
    <w:p w:rsidR="00A56D32" w:rsidRPr="00D21849" w:rsidRDefault="00A56D32" w:rsidP="005E2486">
      <w:pPr>
        <w:tabs>
          <w:tab w:val="left" w:pos="4760"/>
        </w:tabs>
        <w:jc w:val="both"/>
        <w:rPr>
          <w:b/>
          <w:sz w:val="28"/>
          <w:szCs w:val="28"/>
          <w:u w:val="single"/>
        </w:rPr>
      </w:pPr>
      <w:r w:rsidRPr="00D21849">
        <w:rPr>
          <w:b/>
          <w:sz w:val="28"/>
          <w:szCs w:val="28"/>
          <w:u w:val="single"/>
        </w:rPr>
        <w:t>БЛОК ПРАКТИКИ</w:t>
      </w:r>
    </w:p>
    <w:p w:rsidR="00A56D32" w:rsidRPr="00D21849" w:rsidRDefault="00A56D32" w:rsidP="005E2486">
      <w:pPr>
        <w:tabs>
          <w:tab w:val="left" w:pos="4760"/>
        </w:tabs>
        <w:jc w:val="both"/>
        <w:rPr>
          <w:b/>
          <w:sz w:val="28"/>
          <w:szCs w:val="28"/>
        </w:rPr>
      </w:pPr>
      <w:r>
        <w:rPr>
          <w:noProof/>
        </w:rPr>
      </w:r>
      <w:r w:rsidRPr="003E6E09">
        <w:rPr>
          <w:b/>
          <w:sz w:val="28"/>
          <w:szCs w:val="28"/>
        </w:rPr>
        <w:pict>
          <v:group id="_x0000_s1042" editas="canvas" style="width:459pt;height:63pt;mso-position-horizontal-relative:char;mso-position-vertical-relative:line" coordorigin="2280,-204" coordsize="7200,976">
            <o:lock v:ext="edit" aspectratio="t"/>
            <v:shape id="_x0000_s1043" type="#_x0000_t75" style="position:absolute;left:2280;top:-204;width:7200;height:976" o:preferrelative="f">
              <v:fill o:detectmouseclick="t"/>
              <v:path o:extrusionok="t" o:connecttype="none"/>
              <o:lock v:ext="edit" text="t"/>
            </v:shape>
            <v:group id="_x0000_s1044" style="position:absolute;left:2421;top:-65;width:6353;height:697" coordorigin="2421,-65" coordsize="6353,697">
              <v:rect id="_x0000_s1045" style="position:absolute;left:2845;top:-65;width:1694;height:697">
                <v:textbox>
                  <w:txbxContent>
                    <w:p w:rsidR="00A56D32" w:rsidRDefault="00A56D32" w:rsidP="005E2486">
                      <w:r>
                        <w:t>Практические работы</w:t>
                      </w:r>
                    </w:p>
                  </w:txbxContent>
                </v:textbox>
              </v:rect>
              <v:rect id="_x0000_s1046" style="position:absolute;left:4962;top:-65;width:1694;height:697">
                <v:textbox>
                  <w:txbxContent>
                    <w:p w:rsidR="00A56D32" w:rsidRDefault="00A56D32" w:rsidP="005E2486">
                      <w:r>
                        <w:t>Решение задач</w:t>
                      </w:r>
                    </w:p>
                  </w:txbxContent>
                </v:textbox>
              </v:rect>
              <v:rect id="_x0000_s1047" style="position:absolute;left:7080;top:-65;width:1694;height:697">
                <v:textbox>
                  <w:txbxContent>
                    <w:p w:rsidR="00A56D32" w:rsidRDefault="00A56D32" w:rsidP="005E2486">
                      <w:r>
                        <w:t>Результат</w:t>
                      </w:r>
                    </w:p>
                  </w:txbxContent>
                </v:textbox>
              </v:rect>
              <v:shape id="_x0000_s1048" type="#_x0000_t13" style="position:absolute;left:2421;top:73;width:424;height:280"/>
              <v:shape id="_x0000_s1049" type="#_x0000_t13" style="position:absolute;left:4539;top:75;width:423;height:279"/>
              <v:shape id="_x0000_s1050" type="#_x0000_t13" style="position:absolute;left:6656;top:75;width:424;height:279"/>
            </v:group>
            <w10:anchorlock/>
          </v:group>
        </w:pict>
      </w:r>
    </w:p>
    <w:p w:rsidR="00A56D32" w:rsidRPr="00D21849" w:rsidRDefault="00A56D32" w:rsidP="005E2486">
      <w:pPr>
        <w:ind w:firstLine="708"/>
        <w:jc w:val="both"/>
        <w:rPr>
          <w:sz w:val="28"/>
          <w:szCs w:val="28"/>
        </w:rPr>
      </w:pPr>
      <w:r w:rsidRPr="00D21849">
        <w:rPr>
          <w:sz w:val="28"/>
          <w:szCs w:val="28"/>
        </w:rPr>
        <w:t>Работа с ОК имеет четкие этапы и сопровождается ещё целым рядом приёмов и принципиальных методических решений.</w:t>
      </w:r>
    </w:p>
    <w:p w:rsidR="00A56D32" w:rsidRPr="00D21849" w:rsidRDefault="00A56D32" w:rsidP="005E2486">
      <w:pPr>
        <w:numPr>
          <w:ilvl w:val="0"/>
          <w:numId w:val="1"/>
        </w:numPr>
        <w:jc w:val="both"/>
        <w:rPr>
          <w:sz w:val="28"/>
          <w:szCs w:val="28"/>
        </w:rPr>
      </w:pPr>
      <w:r w:rsidRPr="00D21849">
        <w:rPr>
          <w:b/>
          <w:sz w:val="28"/>
          <w:szCs w:val="28"/>
          <w:u w:val="single"/>
        </w:rPr>
        <w:t>Изучение теории в классе:</w:t>
      </w:r>
      <w:r w:rsidRPr="00D21849">
        <w:rPr>
          <w:sz w:val="28"/>
          <w:szCs w:val="28"/>
        </w:rPr>
        <w:t xml:space="preserve"> обычное объяснение у доски (с мелом, наглядностью, ТСО); повторное объяснение по красочному плакату – ОК с использованием интерактивной доски; краткое обозрение по ОК; индивидуальная работа учащихся над своими ОК; фронтальное закрепление по блокам ОК. С появлением интерактивной доски появилась возможность формировать (составлять) ОК прямо на уроке вместе обучающимися, добавляя или убирая какие-либо блоки теории в зависимости от уровня подготовки класса. Что позволяет учитывать уровень готовности обучающихся к усвоению материала. Увеличивается активность, формируются речевые навыки.</w:t>
      </w:r>
    </w:p>
    <w:p w:rsidR="00A56D32" w:rsidRPr="00D21849" w:rsidRDefault="00A56D32" w:rsidP="005E2486">
      <w:pPr>
        <w:numPr>
          <w:ilvl w:val="0"/>
          <w:numId w:val="1"/>
        </w:numPr>
        <w:jc w:val="both"/>
        <w:rPr>
          <w:sz w:val="28"/>
          <w:szCs w:val="28"/>
        </w:rPr>
      </w:pPr>
      <w:r w:rsidRPr="00D21849">
        <w:rPr>
          <w:b/>
          <w:sz w:val="28"/>
          <w:szCs w:val="28"/>
          <w:u w:val="single"/>
        </w:rPr>
        <w:t>Самостоятельная работа дома:</w:t>
      </w:r>
      <w:r w:rsidRPr="00D21849">
        <w:rPr>
          <w:sz w:val="28"/>
          <w:szCs w:val="28"/>
        </w:rPr>
        <w:t xml:space="preserve"> ОК + учебник + помощь родителей.</w:t>
      </w:r>
    </w:p>
    <w:p w:rsidR="00A56D32" w:rsidRPr="00D21849" w:rsidRDefault="00A56D32" w:rsidP="005E2486">
      <w:pPr>
        <w:ind w:left="720"/>
        <w:jc w:val="both"/>
        <w:rPr>
          <w:sz w:val="28"/>
          <w:szCs w:val="28"/>
        </w:rPr>
      </w:pPr>
      <w:r w:rsidRPr="00D21849">
        <w:rPr>
          <w:b/>
          <w:sz w:val="28"/>
          <w:szCs w:val="28"/>
          <w:u w:val="dotted"/>
        </w:rPr>
        <w:t>Памятка учащимся:</w:t>
      </w:r>
      <w:r w:rsidRPr="00D21849">
        <w:rPr>
          <w:sz w:val="28"/>
          <w:szCs w:val="28"/>
          <w:u w:val="dotted"/>
        </w:rPr>
        <w:t xml:space="preserve"> </w:t>
      </w:r>
      <w:r w:rsidRPr="00D21849">
        <w:rPr>
          <w:sz w:val="28"/>
          <w:szCs w:val="28"/>
        </w:rPr>
        <w:t>вспомни объяснение учителя, используя ОК; прочти заданный материал по книге; сопоставь прочитанное с ОК; расскажи материал учебника с помощью ОК (кодирование-декодирование); запомни наизусть ОК как опору рассказа; воспроизведи письменно ОК и сравни с образцом.</w:t>
      </w:r>
    </w:p>
    <w:p w:rsidR="00A56D32" w:rsidRPr="00D21849" w:rsidRDefault="00A56D32" w:rsidP="005E2486">
      <w:pPr>
        <w:numPr>
          <w:ilvl w:val="0"/>
          <w:numId w:val="1"/>
        </w:numPr>
        <w:jc w:val="both"/>
        <w:rPr>
          <w:sz w:val="28"/>
          <w:szCs w:val="28"/>
        </w:rPr>
      </w:pPr>
      <w:r w:rsidRPr="00D21849">
        <w:rPr>
          <w:b/>
          <w:sz w:val="28"/>
          <w:szCs w:val="28"/>
          <w:u w:val="single"/>
        </w:rPr>
        <w:t>Первое повторение</w:t>
      </w:r>
      <w:r w:rsidRPr="00D21849">
        <w:rPr>
          <w:sz w:val="28"/>
          <w:szCs w:val="28"/>
        </w:rPr>
        <w:t xml:space="preserve"> – фронтальный контроль усвоения конспекта: все учащиеся воспроизводят конспект по памяти; учитель проверяет работы по мере поступления; одновременно идёт «тихий» и методический опрос; после письменной работы – громкий опрос, во время которого , отвечающий ученик имеет возможность на доске по ходу ответа корректировать ОК. Это дает возможность учителю быстро определить скорректировать план урока если появилась необходимость в дополнительной отработке какого-либо блока ОК.</w:t>
      </w:r>
    </w:p>
    <w:p w:rsidR="00A56D32" w:rsidRPr="00D21849" w:rsidRDefault="00A56D32" w:rsidP="005E2486">
      <w:pPr>
        <w:numPr>
          <w:ilvl w:val="0"/>
          <w:numId w:val="1"/>
        </w:numPr>
        <w:jc w:val="both"/>
        <w:rPr>
          <w:sz w:val="28"/>
          <w:szCs w:val="28"/>
        </w:rPr>
      </w:pPr>
      <w:r w:rsidRPr="00D21849">
        <w:rPr>
          <w:b/>
          <w:sz w:val="28"/>
          <w:szCs w:val="28"/>
          <w:u w:val="single"/>
        </w:rPr>
        <w:t>Устное проговаривание ОК</w:t>
      </w:r>
      <w:r w:rsidRPr="00D21849">
        <w:rPr>
          <w:sz w:val="28"/>
          <w:szCs w:val="28"/>
        </w:rPr>
        <w:t xml:space="preserve"> – необходимый этап внешнеречевой деятельности. Усвоение происходит во время различных видов опроса.</w:t>
      </w:r>
    </w:p>
    <w:p w:rsidR="00A56D32" w:rsidRPr="00D21849" w:rsidRDefault="00A56D32" w:rsidP="005E2486">
      <w:pPr>
        <w:numPr>
          <w:ilvl w:val="0"/>
          <w:numId w:val="1"/>
        </w:numPr>
        <w:jc w:val="both"/>
        <w:rPr>
          <w:sz w:val="28"/>
          <w:szCs w:val="28"/>
        </w:rPr>
      </w:pPr>
      <w:r w:rsidRPr="00D21849">
        <w:rPr>
          <w:b/>
          <w:sz w:val="28"/>
          <w:szCs w:val="28"/>
          <w:u w:val="single"/>
        </w:rPr>
        <w:t>Второе повторение</w:t>
      </w:r>
      <w:r w:rsidRPr="00D21849">
        <w:rPr>
          <w:sz w:val="28"/>
          <w:szCs w:val="28"/>
        </w:rPr>
        <w:t xml:space="preserve"> – обобщение и систематизация; уроки взаимоконтроля; публикация списков зачетных вопросов заранее; подготовка; использование всех видов контроля (у доски, тихого, письменного и др.); взаимоопрос и взаимопомощь; элементные игры.</w:t>
      </w:r>
    </w:p>
    <w:p w:rsidR="00A56D32" w:rsidRPr="00D21849" w:rsidRDefault="00A56D32" w:rsidP="005E2486">
      <w:pPr>
        <w:ind w:firstLine="360"/>
        <w:jc w:val="both"/>
        <w:rPr>
          <w:sz w:val="28"/>
          <w:szCs w:val="28"/>
        </w:rPr>
      </w:pPr>
      <w:r w:rsidRPr="00D21849">
        <w:rPr>
          <w:sz w:val="28"/>
          <w:szCs w:val="28"/>
        </w:rPr>
        <w:t>Урок представляет собой этап усвоения одного учебного материала и базу для изучения другого. Тем самым он всегда является частью системы уроков сначала по теме, затем в разделе и курсе. Поэтому и важно при планировании изучения темы и раздела определить их сквозные идеи и место каждого урока в раскрытии этих идей. Вокруг них и строится весь учебный материал. Важно, чтобы ни одна существенная часть учебного материала одного урока не прекращала играть роль в последующих темах, разделах. Этого можно добиться, применяя на уроках ОК в системе с картами самоконтроля.</w:t>
      </w:r>
    </w:p>
    <w:p w:rsidR="00A56D32" w:rsidRPr="00D21849" w:rsidRDefault="00A56D32" w:rsidP="005E2486">
      <w:pPr>
        <w:ind w:firstLine="360"/>
        <w:jc w:val="both"/>
        <w:rPr>
          <w:sz w:val="28"/>
          <w:szCs w:val="28"/>
        </w:rPr>
      </w:pPr>
      <w:r w:rsidRPr="00D21849">
        <w:rPr>
          <w:sz w:val="28"/>
          <w:szCs w:val="28"/>
        </w:rPr>
        <w:t>Карта самоконтроля позволяет ребёнку видеть весь материал по теме в системе. Дает возможность ребёнку ставить цели, соответствующие его зоне «ближайшего развития», планировать свою деятельность. Наличие карт самоконтроля создает условие для определения самим учащимся уровня освоения материала,  выработки у него инструментария самоконтроля. Создаются условия, в которых индивидуальный результат учебной деятельности каждый ученик видит сам и сам его оценивает «с самим собой вчерашним», что дает возможность обеспечить эмоциональный комфорт в учебном процессе.</w:t>
      </w:r>
    </w:p>
    <w:p w:rsidR="00A56D32" w:rsidRDefault="00A56D32"/>
    <w:sectPr w:rsidR="00A56D32" w:rsidSect="00EE2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14B0A"/>
    <w:multiLevelType w:val="hybridMultilevel"/>
    <w:tmpl w:val="CC86DF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2486"/>
    <w:rsid w:val="003E6E09"/>
    <w:rsid w:val="00474FEF"/>
    <w:rsid w:val="00503CD0"/>
    <w:rsid w:val="005E2486"/>
    <w:rsid w:val="00945C90"/>
    <w:rsid w:val="00A56D32"/>
    <w:rsid w:val="00D21849"/>
    <w:rsid w:val="00EE2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486"/>
    <w:rPr>
      <w:rFonts w:ascii="Times New Roman" w:eastAsia="Times New Roman" w:hAnsi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E24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5E2486"/>
    <w:rPr>
      <w:rFonts w:ascii="Arial" w:hAnsi="Arial" w:cs="Arial"/>
      <w:b/>
      <w:bCs/>
      <w:sz w:val="26"/>
      <w:szCs w:val="26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74F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238E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</Pages>
  <Words>600</Words>
  <Characters>3424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Win</cp:lastModifiedBy>
  <cp:revision>2</cp:revision>
  <cp:lastPrinted>2012-08-06T05:44:00Z</cp:lastPrinted>
  <dcterms:created xsi:type="dcterms:W3CDTF">2012-07-29T13:09:00Z</dcterms:created>
  <dcterms:modified xsi:type="dcterms:W3CDTF">2012-08-06T05:44:00Z</dcterms:modified>
</cp:coreProperties>
</file>